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4869" w:rsidRDefault="00244C08" w:rsidP="00BB2450">
      <w:pPr>
        <w:ind w:left="-142"/>
        <w:rPr>
          <w:rFonts w:ascii="Arial" w:hAnsi="Arial" w:cs="Arial"/>
          <w:b/>
          <w:sz w:val="28"/>
          <w:szCs w:val="28"/>
        </w:rPr>
      </w:pPr>
      <w:bookmarkStart w:id="0" w:name="_GoBack"/>
      <w:bookmarkEnd w:id="0"/>
      <w:r>
        <w:rPr>
          <w:noProof/>
          <w:lang w:eastAsia="en-GB"/>
        </w:rPr>
        <w:drawing>
          <wp:anchor distT="0" distB="0" distL="114300" distR="114300" simplePos="0" relativeHeight="251658240" behindDoc="1" locked="0" layoutInCell="1" allowOverlap="1" wp14:anchorId="3B270F9A" wp14:editId="648E5B16">
            <wp:simplePos x="0" y="0"/>
            <wp:positionH relativeFrom="column">
              <wp:posOffset>4251960</wp:posOffset>
            </wp:positionH>
            <wp:positionV relativeFrom="paragraph">
              <wp:posOffset>49530</wp:posOffset>
            </wp:positionV>
            <wp:extent cx="2162175" cy="600075"/>
            <wp:effectExtent l="0" t="0" r="9525" b="9525"/>
            <wp:wrapTight wrapText="bothSides">
              <wp:wrapPolygon edited="0">
                <wp:start x="0" y="0"/>
                <wp:lineTo x="0" y="21257"/>
                <wp:lineTo x="21505" y="21257"/>
                <wp:lineTo x="21505" y="0"/>
                <wp:lineTo x="0" y="0"/>
              </wp:wrapPolygon>
            </wp:wrapTight>
            <wp:docPr id="1" name="Picture 1" descr="CBMDC-colour-RGB - smal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MDC-colour-RGB - smalle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62175" cy="6000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CS</w:t>
      </w:r>
      <w:r w:rsidR="00C86F31" w:rsidRPr="00C86F31">
        <w:rPr>
          <w:rFonts w:ascii="Arial" w:hAnsi="Arial" w:cs="Arial"/>
          <w:b/>
          <w:sz w:val="28"/>
          <w:szCs w:val="28"/>
        </w:rPr>
        <w:t>R 2019 – Bradford District submission</w:t>
      </w:r>
    </w:p>
    <w:p w:rsidR="00896C91" w:rsidRPr="00896C91" w:rsidRDefault="00D41309" w:rsidP="00BB2450">
      <w:pPr>
        <w:ind w:left="-142"/>
        <w:rPr>
          <w:rFonts w:ascii="Arial" w:hAnsi="Arial" w:cs="Arial"/>
          <w:b/>
          <w:sz w:val="28"/>
          <w:szCs w:val="28"/>
        </w:rPr>
      </w:pPr>
      <w:r>
        <w:rPr>
          <w:rFonts w:ascii="Arial" w:hAnsi="Arial" w:cs="Arial"/>
          <w:b/>
          <w:sz w:val="28"/>
          <w:szCs w:val="28"/>
        </w:rPr>
        <w:t xml:space="preserve">VCS </w:t>
      </w:r>
      <w:r w:rsidR="00896C91" w:rsidRPr="00C86F31">
        <w:rPr>
          <w:rFonts w:ascii="Arial" w:hAnsi="Arial" w:cs="Arial"/>
          <w:b/>
          <w:sz w:val="28"/>
          <w:szCs w:val="28"/>
        </w:rPr>
        <w:t>Partner Brief</w:t>
      </w:r>
      <w:r w:rsidR="00896C91">
        <w:rPr>
          <w:rFonts w:ascii="Arial" w:hAnsi="Arial" w:cs="Arial"/>
          <w:b/>
          <w:sz w:val="28"/>
          <w:szCs w:val="28"/>
        </w:rPr>
        <w:t>ing</w:t>
      </w:r>
    </w:p>
    <w:p w:rsidR="00CD7F7B" w:rsidRPr="00371476" w:rsidRDefault="0054699A" w:rsidP="00BB2450">
      <w:pPr>
        <w:pStyle w:val="PlainText"/>
        <w:ind w:left="-142"/>
        <w:rPr>
          <w:rFonts w:ascii="Arial" w:hAnsi="Arial" w:cs="Arial"/>
          <w:b/>
          <w:szCs w:val="22"/>
        </w:rPr>
      </w:pPr>
      <w:r>
        <w:rPr>
          <w:rFonts w:ascii="Arial" w:hAnsi="Arial" w:cs="Arial"/>
        </w:rPr>
        <w:t>The Cou</w:t>
      </w:r>
      <w:r w:rsidR="00126CC4">
        <w:rPr>
          <w:rFonts w:ascii="Arial" w:hAnsi="Arial" w:cs="Arial"/>
        </w:rPr>
        <w:t>n</w:t>
      </w:r>
      <w:r>
        <w:rPr>
          <w:rFonts w:ascii="Arial" w:hAnsi="Arial" w:cs="Arial"/>
        </w:rPr>
        <w:t>c</w:t>
      </w:r>
      <w:r w:rsidR="00126CC4">
        <w:rPr>
          <w:rFonts w:ascii="Arial" w:hAnsi="Arial" w:cs="Arial"/>
        </w:rPr>
        <w:t>il’s Chief Executive wrote to key</w:t>
      </w:r>
      <w:r>
        <w:rPr>
          <w:rFonts w:ascii="Arial" w:hAnsi="Arial" w:cs="Arial"/>
        </w:rPr>
        <w:t xml:space="preserve"> </w:t>
      </w:r>
      <w:r w:rsidR="00126CC4">
        <w:rPr>
          <w:rFonts w:ascii="Arial" w:hAnsi="Arial" w:cs="Arial"/>
        </w:rPr>
        <w:t xml:space="preserve">partners towards the end of February inviting their participation in </w:t>
      </w:r>
      <w:r w:rsidR="00604869" w:rsidRPr="007D57CF">
        <w:rPr>
          <w:rFonts w:ascii="Arial" w:hAnsi="Arial" w:cs="Arial"/>
        </w:rPr>
        <w:t>our work to develop</w:t>
      </w:r>
      <w:r w:rsidR="007D57CF" w:rsidRPr="007D57CF">
        <w:rPr>
          <w:rFonts w:ascii="Arial" w:hAnsi="Arial" w:cs="Arial"/>
        </w:rPr>
        <w:t xml:space="preserve"> a place based submission to the </w:t>
      </w:r>
      <w:r w:rsidR="00BB2450">
        <w:rPr>
          <w:rFonts w:ascii="Arial" w:hAnsi="Arial" w:cs="Arial"/>
        </w:rPr>
        <w:t xml:space="preserve">Spending Review 2019. </w:t>
      </w:r>
      <w:r w:rsidR="007D57CF">
        <w:rPr>
          <w:rFonts w:ascii="Arial" w:hAnsi="Arial" w:cs="Arial"/>
        </w:rPr>
        <w:t>The objective</w:t>
      </w:r>
      <w:r w:rsidR="00DB4A96">
        <w:rPr>
          <w:rFonts w:ascii="Arial" w:hAnsi="Arial" w:cs="Arial"/>
        </w:rPr>
        <w:t>s are</w:t>
      </w:r>
      <w:r w:rsidR="007D57CF">
        <w:rPr>
          <w:rFonts w:ascii="Arial" w:hAnsi="Arial" w:cs="Arial"/>
        </w:rPr>
        <w:t xml:space="preserve"> to articulate a clear narrative around the strengths and opportunities that the District offers </w:t>
      </w:r>
      <w:r w:rsidR="00DB4A96">
        <w:rPr>
          <w:rFonts w:ascii="Arial" w:hAnsi="Arial" w:cs="Arial"/>
        </w:rPr>
        <w:t xml:space="preserve">in order to secure influence on central government allocation of resources </w:t>
      </w:r>
      <w:r w:rsidR="00835EDB">
        <w:rPr>
          <w:rFonts w:ascii="Arial" w:hAnsi="Arial" w:cs="Arial"/>
        </w:rPr>
        <w:t>to departments</w:t>
      </w:r>
      <w:r w:rsidR="009E2C47">
        <w:rPr>
          <w:rFonts w:ascii="Arial" w:hAnsi="Arial" w:cs="Arial"/>
        </w:rPr>
        <w:t xml:space="preserve">, priorities and activities and to </w:t>
      </w:r>
      <w:r w:rsidR="005912BD">
        <w:rPr>
          <w:rFonts w:ascii="Arial" w:hAnsi="Arial" w:cs="Arial"/>
        </w:rPr>
        <w:t xml:space="preserve">begin to </w:t>
      </w:r>
      <w:r w:rsidR="009E2C47">
        <w:rPr>
          <w:rFonts w:ascii="Arial" w:hAnsi="Arial" w:cs="Arial"/>
        </w:rPr>
        <w:t>build a stronger evidence base platform locally to enable agreement for greater investment in early intervent</w:t>
      </w:r>
      <w:r w:rsidR="005B4243">
        <w:rPr>
          <w:rFonts w:ascii="Arial" w:hAnsi="Arial" w:cs="Arial"/>
        </w:rPr>
        <w:t>ions and prevention that create well being and reduce</w:t>
      </w:r>
      <w:r w:rsidR="009E2C47">
        <w:rPr>
          <w:rFonts w:ascii="Arial" w:hAnsi="Arial" w:cs="Arial"/>
        </w:rPr>
        <w:t xml:space="preserve"> spend on pov</w:t>
      </w:r>
      <w:r w:rsidR="003E43DB">
        <w:rPr>
          <w:rFonts w:ascii="Arial" w:hAnsi="Arial" w:cs="Arial"/>
        </w:rPr>
        <w:t>erty, ill health,</w:t>
      </w:r>
      <w:r w:rsidR="004B3297">
        <w:rPr>
          <w:rFonts w:ascii="Arial" w:hAnsi="Arial" w:cs="Arial"/>
        </w:rPr>
        <w:t xml:space="preserve"> </w:t>
      </w:r>
      <w:r w:rsidR="009B4BB2">
        <w:rPr>
          <w:rFonts w:ascii="Arial" w:hAnsi="Arial" w:cs="Arial"/>
        </w:rPr>
        <w:t>worklessness, crime</w:t>
      </w:r>
      <w:r w:rsidR="009E2C47">
        <w:rPr>
          <w:rFonts w:ascii="Arial" w:hAnsi="Arial" w:cs="Arial"/>
        </w:rPr>
        <w:t xml:space="preserve"> etc.</w:t>
      </w:r>
      <w:r w:rsidR="00835EDB">
        <w:rPr>
          <w:rFonts w:ascii="Arial" w:hAnsi="Arial" w:cs="Arial"/>
        </w:rPr>
        <w:t xml:space="preserve"> </w:t>
      </w:r>
      <w:r w:rsidR="00DB4A96">
        <w:rPr>
          <w:rFonts w:ascii="Arial" w:hAnsi="Arial" w:cs="Arial"/>
        </w:rPr>
        <w:t xml:space="preserve"> </w:t>
      </w:r>
      <w:r w:rsidR="009E2C47">
        <w:rPr>
          <w:rFonts w:ascii="Arial" w:hAnsi="Arial" w:cs="Arial"/>
        </w:rPr>
        <w:br/>
      </w:r>
    </w:p>
    <w:p w:rsidR="00D41309" w:rsidRDefault="00C21D59" w:rsidP="00264051">
      <w:pPr>
        <w:pStyle w:val="PlainText"/>
        <w:ind w:left="-142"/>
        <w:rPr>
          <w:rFonts w:ascii="Arial" w:hAnsi="Arial" w:cs="Arial"/>
        </w:rPr>
      </w:pPr>
      <w:r w:rsidRPr="00C21D59">
        <w:rPr>
          <w:rFonts w:ascii="Arial" w:hAnsi="Arial" w:cs="Arial"/>
        </w:rPr>
        <w:t>The submission will</w:t>
      </w:r>
      <w:r>
        <w:rPr>
          <w:rFonts w:ascii="Arial" w:hAnsi="Arial" w:cs="Arial"/>
          <w:b/>
        </w:rPr>
        <w:t xml:space="preserve"> </w:t>
      </w:r>
      <w:r>
        <w:rPr>
          <w:rFonts w:ascii="Arial" w:hAnsi="Arial" w:cs="Arial"/>
        </w:rPr>
        <w:t>m</w:t>
      </w:r>
      <w:r w:rsidR="00CD7F7B" w:rsidRPr="00371476">
        <w:rPr>
          <w:rFonts w:ascii="Arial" w:hAnsi="Arial" w:cs="Arial"/>
          <w:szCs w:val="22"/>
        </w:rPr>
        <w:t xml:space="preserve">ake the case for Bradford District as </w:t>
      </w:r>
      <w:r w:rsidR="004B61A8">
        <w:rPr>
          <w:rFonts w:ascii="Arial" w:hAnsi="Arial" w:cs="Arial"/>
          <w:szCs w:val="22"/>
        </w:rPr>
        <w:t xml:space="preserve">the right place </w:t>
      </w:r>
      <w:r w:rsidR="00CD7F7B" w:rsidRPr="00371476">
        <w:rPr>
          <w:rFonts w:ascii="Arial" w:hAnsi="Arial" w:cs="Arial"/>
          <w:szCs w:val="22"/>
        </w:rPr>
        <w:t>for investment</w:t>
      </w:r>
      <w:r w:rsidR="00564593">
        <w:rPr>
          <w:rFonts w:ascii="Arial" w:hAnsi="Arial" w:cs="Arial"/>
          <w:szCs w:val="22"/>
        </w:rPr>
        <w:t>,</w:t>
      </w:r>
      <w:r w:rsidR="00CD7F7B" w:rsidRPr="00371476">
        <w:rPr>
          <w:rFonts w:ascii="Arial" w:hAnsi="Arial" w:cs="Arial"/>
          <w:szCs w:val="22"/>
        </w:rPr>
        <w:t xml:space="preserve"> innovation and partnership with government – identifying objectives, assets, opportunities and priorities - economic impact and </w:t>
      </w:r>
      <w:r w:rsidR="00564593">
        <w:rPr>
          <w:rFonts w:ascii="Arial" w:hAnsi="Arial" w:cs="Arial"/>
          <w:szCs w:val="22"/>
        </w:rPr>
        <w:t xml:space="preserve">where possible, the </w:t>
      </w:r>
      <w:r w:rsidR="00CD7F7B" w:rsidRPr="00371476">
        <w:rPr>
          <w:rFonts w:ascii="Arial" w:hAnsi="Arial" w:cs="Arial"/>
          <w:szCs w:val="22"/>
        </w:rPr>
        <w:t>lifetime benefits of investment.</w:t>
      </w:r>
      <w:r w:rsidR="0073346C">
        <w:rPr>
          <w:rFonts w:ascii="Arial" w:hAnsi="Arial" w:cs="Arial"/>
          <w:szCs w:val="22"/>
        </w:rPr>
        <w:t xml:space="preserve"> It will </w:t>
      </w:r>
      <w:r w:rsidR="0073346C">
        <w:rPr>
          <w:rFonts w:ascii="Arial" w:hAnsi="Arial" w:cs="Arial"/>
        </w:rPr>
        <w:t>use</w:t>
      </w:r>
      <w:r w:rsidR="008A045A">
        <w:rPr>
          <w:rFonts w:ascii="Arial" w:hAnsi="Arial" w:cs="Arial"/>
          <w:szCs w:val="22"/>
        </w:rPr>
        <w:t xml:space="preserve"> data, intelligence, </w:t>
      </w:r>
      <w:r w:rsidR="00CD7F7B" w:rsidRPr="00371476">
        <w:rPr>
          <w:rFonts w:ascii="Arial" w:hAnsi="Arial" w:cs="Arial"/>
          <w:szCs w:val="22"/>
        </w:rPr>
        <w:t>insight and case studies to identify what works and showcase the evidence of potential return on investment making the case for additional local resources</w:t>
      </w:r>
      <w:r w:rsidR="004B61A8">
        <w:rPr>
          <w:rFonts w:ascii="Arial" w:hAnsi="Arial" w:cs="Arial"/>
          <w:szCs w:val="22"/>
        </w:rPr>
        <w:t>.</w:t>
      </w:r>
      <w:r w:rsidR="00CD7F7B" w:rsidRPr="00371476">
        <w:rPr>
          <w:rFonts w:ascii="Arial" w:hAnsi="Arial" w:cs="Arial"/>
          <w:szCs w:val="22"/>
        </w:rPr>
        <w:t xml:space="preserve"> </w:t>
      </w:r>
      <w:r w:rsidR="00252F75">
        <w:rPr>
          <w:rFonts w:ascii="Arial" w:hAnsi="Arial" w:cs="Arial"/>
        </w:rPr>
        <w:t>The work will be informed by contributions from partners across all sectors.</w:t>
      </w:r>
      <w:r w:rsidR="00264051">
        <w:rPr>
          <w:rFonts w:ascii="Arial" w:hAnsi="Arial" w:cs="Arial"/>
        </w:rPr>
        <w:t xml:space="preserve"> It will form a platform for on-going development of our shared evidence base including case studies, helping to inform decision makers and influencers and to showcase innovation and best practice. </w:t>
      </w:r>
      <w:r w:rsidR="00D41309">
        <w:rPr>
          <w:rFonts w:ascii="Arial" w:hAnsi="Arial" w:cs="Arial"/>
        </w:rPr>
        <w:br/>
      </w:r>
    </w:p>
    <w:p w:rsidR="002E7567" w:rsidRDefault="00D736FB" w:rsidP="002E7567">
      <w:pPr>
        <w:pStyle w:val="PlainText"/>
        <w:ind w:left="-142"/>
        <w:rPr>
          <w:rFonts w:ascii="Arial" w:hAnsi="Arial" w:cs="Arial"/>
        </w:rPr>
      </w:pPr>
      <w:r>
        <w:rPr>
          <w:rFonts w:ascii="Arial" w:hAnsi="Arial" w:cs="Arial"/>
        </w:rPr>
        <w:t xml:space="preserve">Clearly the VCS sector works across a diverse range of disciplines, professions and communities and it is beyond the scope of this exercise to capture the perspectives of all organisations. It is the intention however to produce an interim report which will be subject to consultation with the District’s key partnerships which include VCS representation. </w:t>
      </w:r>
      <w:r>
        <w:rPr>
          <w:rFonts w:ascii="Arial" w:hAnsi="Arial" w:cs="Arial"/>
        </w:rPr>
        <w:br/>
      </w:r>
    </w:p>
    <w:p w:rsidR="00A52F65" w:rsidRDefault="00D736FB" w:rsidP="002E7567">
      <w:pPr>
        <w:pStyle w:val="PlainText"/>
        <w:ind w:left="-142"/>
        <w:rPr>
          <w:rFonts w:ascii="Arial" w:hAnsi="Arial" w:cs="Arial"/>
        </w:rPr>
      </w:pPr>
      <w:r>
        <w:rPr>
          <w:rFonts w:ascii="Arial" w:hAnsi="Arial" w:cs="Arial"/>
        </w:rPr>
        <w:t xml:space="preserve">To contribute to that report </w:t>
      </w:r>
      <w:r w:rsidR="00A039D6">
        <w:rPr>
          <w:rFonts w:ascii="Arial" w:hAnsi="Arial" w:cs="Arial"/>
        </w:rPr>
        <w:t>w</w:t>
      </w:r>
      <w:r w:rsidR="002E7567">
        <w:rPr>
          <w:rFonts w:ascii="Arial" w:hAnsi="Arial" w:cs="Arial"/>
        </w:rPr>
        <w:t>e need a view from the VCS on</w:t>
      </w:r>
      <w:r w:rsidR="00A52F65">
        <w:rPr>
          <w:rFonts w:ascii="Arial" w:hAnsi="Arial" w:cs="Arial"/>
        </w:rPr>
        <w:t>:</w:t>
      </w:r>
      <w:r w:rsidR="00A52F65">
        <w:rPr>
          <w:rFonts w:ascii="Arial" w:hAnsi="Arial" w:cs="Arial"/>
        </w:rPr>
        <w:br/>
      </w:r>
    </w:p>
    <w:p w:rsidR="00A52F65" w:rsidRDefault="00A52F65" w:rsidP="00865D6F">
      <w:pPr>
        <w:pStyle w:val="PlainText"/>
        <w:numPr>
          <w:ilvl w:val="0"/>
          <w:numId w:val="8"/>
        </w:numPr>
        <w:ind w:left="284" w:hanging="284"/>
        <w:rPr>
          <w:rFonts w:ascii="Arial" w:hAnsi="Arial" w:cs="Arial"/>
        </w:rPr>
      </w:pPr>
      <w:r>
        <w:rPr>
          <w:rFonts w:ascii="Arial" w:hAnsi="Arial" w:cs="Arial"/>
        </w:rPr>
        <w:t>The sector’s local strengths and challenges</w:t>
      </w:r>
    </w:p>
    <w:p w:rsidR="00A52F65" w:rsidRDefault="00D62250" w:rsidP="00865D6F">
      <w:pPr>
        <w:pStyle w:val="PlainText"/>
        <w:numPr>
          <w:ilvl w:val="0"/>
          <w:numId w:val="8"/>
        </w:numPr>
        <w:ind w:left="284" w:hanging="284"/>
        <w:rPr>
          <w:rFonts w:ascii="Arial" w:hAnsi="Arial" w:cs="Arial"/>
        </w:rPr>
      </w:pPr>
      <w:r>
        <w:rPr>
          <w:rFonts w:ascii="Arial" w:hAnsi="Arial" w:cs="Arial"/>
        </w:rPr>
        <w:t>Prior</w:t>
      </w:r>
      <w:r w:rsidR="00451E76">
        <w:rPr>
          <w:rFonts w:ascii="Arial" w:hAnsi="Arial" w:cs="Arial"/>
        </w:rPr>
        <w:t xml:space="preserve">ity issues facing the VCS and </w:t>
      </w:r>
      <w:r>
        <w:rPr>
          <w:rFonts w:ascii="Arial" w:hAnsi="Arial" w:cs="Arial"/>
        </w:rPr>
        <w:t>view</w:t>
      </w:r>
      <w:r w:rsidR="00451E76">
        <w:rPr>
          <w:rFonts w:ascii="Arial" w:hAnsi="Arial" w:cs="Arial"/>
        </w:rPr>
        <w:t>s</w:t>
      </w:r>
      <w:r>
        <w:rPr>
          <w:rFonts w:ascii="Arial" w:hAnsi="Arial" w:cs="Arial"/>
        </w:rPr>
        <w:t xml:space="preserve"> on how these might be addressed</w:t>
      </w:r>
      <w:r w:rsidR="002E7567">
        <w:rPr>
          <w:rFonts w:ascii="Arial" w:hAnsi="Arial" w:cs="Arial"/>
        </w:rPr>
        <w:t xml:space="preserve"> </w:t>
      </w:r>
    </w:p>
    <w:p w:rsidR="00943055" w:rsidRDefault="00943055" w:rsidP="00943055">
      <w:pPr>
        <w:pStyle w:val="PlainText"/>
        <w:rPr>
          <w:rFonts w:ascii="Arial" w:hAnsi="Arial" w:cs="Arial"/>
        </w:rPr>
      </w:pPr>
    </w:p>
    <w:p w:rsidR="00DF2E78" w:rsidRDefault="00943055" w:rsidP="004B3297">
      <w:pPr>
        <w:pStyle w:val="PlainText"/>
        <w:rPr>
          <w:rFonts w:ascii="Arial" w:hAnsi="Arial" w:cs="Arial"/>
        </w:rPr>
      </w:pPr>
      <w:r>
        <w:rPr>
          <w:rFonts w:ascii="Arial" w:hAnsi="Arial" w:cs="Arial"/>
        </w:rPr>
        <w:t>And we need your help in gathering case studies of great practice, innovation and collaboration that can</w:t>
      </w:r>
      <w:r w:rsidR="004B3297">
        <w:rPr>
          <w:rFonts w:ascii="Arial" w:hAnsi="Arial" w:cs="Arial"/>
        </w:rPr>
        <w:t xml:space="preserve"> </w:t>
      </w:r>
      <w:r>
        <w:rPr>
          <w:rFonts w:ascii="Arial" w:hAnsi="Arial" w:cs="Arial"/>
        </w:rPr>
        <w:t xml:space="preserve">help us make the case </w:t>
      </w:r>
      <w:r w:rsidR="0002600E">
        <w:rPr>
          <w:rFonts w:ascii="Arial" w:hAnsi="Arial" w:cs="Arial"/>
        </w:rPr>
        <w:t xml:space="preserve">to Government </w:t>
      </w:r>
      <w:r>
        <w:rPr>
          <w:rFonts w:ascii="Arial" w:hAnsi="Arial" w:cs="Arial"/>
        </w:rPr>
        <w:t xml:space="preserve">for change and for </w:t>
      </w:r>
      <w:r w:rsidR="0002600E">
        <w:rPr>
          <w:rFonts w:ascii="Arial" w:hAnsi="Arial" w:cs="Arial"/>
        </w:rPr>
        <w:t xml:space="preserve">investment in </w:t>
      </w:r>
      <w:r>
        <w:rPr>
          <w:rFonts w:ascii="Arial" w:hAnsi="Arial" w:cs="Arial"/>
        </w:rPr>
        <w:t>Bradford District</w:t>
      </w:r>
      <w:r w:rsidR="00A039D6">
        <w:rPr>
          <w:rFonts w:ascii="Arial" w:hAnsi="Arial" w:cs="Arial"/>
        </w:rPr>
        <w:t>.</w:t>
      </w:r>
      <w:r w:rsidR="007974A8">
        <w:rPr>
          <w:rFonts w:ascii="Arial" w:hAnsi="Arial" w:cs="Arial"/>
        </w:rPr>
        <w:br/>
      </w:r>
      <w:r w:rsidR="0002600E">
        <w:rPr>
          <w:rFonts w:ascii="Arial" w:hAnsi="Arial" w:cs="Arial"/>
        </w:rPr>
        <w:br/>
      </w:r>
      <w:r w:rsidR="003D6112">
        <w:rPr>
          <w:rFonts w:ascii="Arial" w:hAnsi="Arial" w:cs="Arial"/>
        </w:rPr>
        <w:t xml:space="preserve">So we are asking for </w:t>
      </w:r>
      <w:r w:rsidR="00126CC4">
        <w:rPr>
          <w:rFonts w:ascii="Arial" w:hAnsi="Arial" w:cs="Arial"/>
        </w:rPr>
        <w:t xml:space="preserve">the help of </w:t>
      </w:r>
      <w:r w:rsidR="00DF2E78">
        <w:rPr>
          <w:rFonts w:ascii="Arial" w:hAnsi="Arial" w:cs="Arial"/>
        </w:rPr>
        <w:t>umbrella organisation</w:t>
      </w:r>
      <w:r w:rsidR="00126CC4">
        <w:rPr>
          <w:rFonts w:ascii="Arial" w:hAnsi="Arial" w:cs="Arial"/>
        </w:rPr>
        <w:t>s</w:t>
      </w:r>
      <w:r w:rsidR="00E12256">
        <w:rPr>
          <w:rFonts w:ascii="Arial" w:hAnsi="Arial" w:cs="Arial"/>
        </w:rPr>
        <w:t xml:space="preserve"> and are asking CABAD, CNET and the District Assembly</w:t>
      </w:r>
      <w:r w:rsidR="00060EC9">
        <w:rPr>
          <w:rFonts w:ascii="Arial" w:hAnsi="Arial" w:cs="Arial"/>
        </w:rPr>
        <w:t xml:space="preserve"> to </w:t>
      </w:r>
      <w:r w:rsidR="00D46A0D">
        <w:rPr>
          <w:rFonts w:ascii="Arial" w:hAnsi="Arial" w:cs="Arial"/>
        </w:rPr>
        <w:t xml:space="preserve">work together to </w:t>
      </w:r>
      <w:r w:rsidR="00060EC9">
        <w:rPr>
          <w:rFonts w:ascii="Arial" w:hAnsi="Arial" w:cs="Arial"/>
        </w:rPr>
        <w:t>assist us in the following ways</w:t>
      </w:r>
      <w:r w:rsidR="002418F6">
        <w:rPr>
          <w:rFonts w:ascii="Arial" w:hAnsi="Arial" w:cs="Arial"/>
        </w:rPr>
        <w:t>:</w:t>
      </w:r>
      <w:r w:rsidR="00E12256">
        <w:rPr>
          <w:rFonts w:ascii="Arial" w:hAnsi="Arial" w:cs="Arial"/>
        </w:rPr>
        <w:t xml:space="preserve"> </w:t>
      </w:r>
      <w:r w:rsidR="00DF2E78">
        <w:rPr>
          <w:rFonts w:ascii="Arial" w:hAnsi="Arial" w:cs="Arial"/>
        </w:rPr>
        <w:br/>
      </w:r>
    </w:p>
    <w:p w:rsidR="00943055" w:rsidRDefault="003D6112" w:rsidP="00DF2E78">
      <w:pPr>
        <w:pStyle w:val="PlainText"/>
        <w:numPr>
          <w:ilvl w:val="0"/>
          <w:numId w:val="9"/>
        </w:numPr>
        <w:ind w:left="284" w:hanging="284"/>
        <w:rPr>
          <w:rFonts w:ascii="Arial" w:hAnsi="Arial" w:cs="Arial"/>
        </w:rPr>
      </w:pPr>
      <w:r>
        <w:rPr>
          <w:rFonts w:ascii="Arial" w:hAnsi="Arial" w:cs="Arial"/>
        </w:rPr>
        <w:t>U</w:t>
      </w:r>
      <w:r w:rsidR="007B66D1" w:rsidRPr="00DF2E78">
        <w:rPr>
          <w:rFonts w:ascii="Arial" w:hAnsi="Arial" w:cs="Arial"/>
        </w:rPr>
        <w:t>tilis</w:t>
      </w:r>
      <w:r w:rsidR="00943EEF">
        <w:rPr>
          <w:rFonts w:ascii="Arial" w:hAnsi="Arial" w:cs="Arial"/>
        </w:rPr>
        <w:t>ing</w:t>
      </w:r>
      <w:r w:rsidR="007B66D1" w:rsidRPr="00DF2E78">
        <w:rPr>
          <w:rFonts w:ascii="Arial" w:hAnsi="Arial" w:cs="Arial"/>
        </w:rPr>
        <w:t xml:space="preserve"> your membership network</w:t>
      </w:r>
      <w:r w:rsidR="00943EEF">
        <w:rPr>
          <w:rFonts w:ascii="Arial" w:hAnsi="Arial" w:cs="Arial"/>
        </w:rPr>
        <w:t>s</w:t>
      </w:r>
      <w:r w:rsidR="007B66D1" w:rsidRPr="00DF2E78">
        <w:rPr>
          <w:rFonts w:ascii="Arial" w:hAnsi="Arial" w:cs="Arial"/>
        </w:rPr>
        <w:t xml:space="preserve"> to gather case studies </w:t>
      </w:r>
      <w:r w:rsidR="005F7BD0">
        <w:rPr>
          <w:rFonts w:ascii="Arial" w:hAnsi="Arial" w:cs="Arial"/>
        </w:rPr>
        <w:t>using the template attached</w:t>
      </w:r>
      <w:r w:rsidR="00497D58">
        <w:rPr>
          <w:rFonts w:ascii="Arial" w:hAnsi="Arial" w:cs="Arial"/>
        </w:rPr>
        <w:t>,</w:t>
      </w:r>
      <w:r w:rsidR="005F7BD0">
        <w:rPr>
          <w:rFonts w:ascii="Arial" w:hAnsi="Arial" w:cs="Arial"/>
        </w:rPr>
        <w:t xml:space="preserve"> </w:t>
      </w:r>
      <w:r w:rsidR="00DF2E78">
        <w:rPr>
          <w:rFonts w:ascii="Arial" w:hAnsi="Arial" w:cs="Arial"/>
        </w:rPr>
        <w:t>acting as the initial point of return</w:t>
      </w:r>
      <w:r w:rsidR="001B7686">
        <w:rPr>
          <w:rFonts w:ascii="Arial" w:hAnsi="Arial" w:cs="Arial"/>
        </w:rPr>
        <w:t xml:space="preserve">, passing completed case studies on to the Council by 28 April and assisting in developing the evidence base and case studies beyond the initial evidence gathering phase. </w:t>
      </w:r>
    </w:p>
    <w:p w:rsidR="00126CC4" w:rsidRDefault="003D6112" w:rsidP="00AE742E">
      <w:pPr>
        <w:pStyle w:val="PlainText"/>
        <w:numPr>
          <w:ilvl w:val="0"/>
          <w:numId w:val="9"/>
        </w:numPr>
        <w:ind w:left="284" w:hanging="284"/>
        <w:rPr>
          <w:rFonts w:ascii="Arial" w:hAnsi="Arial" w:cs="Arial"/>
        </w:rPr>
      </w:pPr>
      <w:r>
        <w:rPr>
          <w:rFonts w:ascii="Arial" w:hAnsi="Arial" w:cs="Arial"/>
        </w:rPr>
        <w:t>As</w:t>
      </w:r>
      <w:r w:rsidR="00C923E3">
        <w:rPr>
          <w:rFonts w:ascii="Arial" w:hAnsi="Arial" w:cs="Arial"/>
        </w:rPr>
        <w:t xml:space="preserve"> </w:t>
      </w:r>
      <w:r>
        <w:rPr>
          <w:rFonts w:ascii="Arial" w:hAnsi="Arial" w:cs="Arial"/>
        </w:rPr>
        <w:t>sector wide representative</w:t>
      </w:r>
      <w:r w:rsidR="00060EC9">
        <w:rPr>
          <w:rFonts w:ascii="Arial" w:hAnsi="Arial" w:cs="Arial"/>
        </w:rPr>
        <w:t>s</w:t>
      </w:r>
      <w:r>
        <w:rPr>
          <w:rFonts w:ascii="Arial" w:hAnsi="Arial" w:cs="Arial"/>
        </w:rPr>
        <w:t xml:space="preserve">, to </w:t>
      </w:r>
      <w:r w:rsidR="005F7BD0">
        <w:rPr>
          <w:rFonts w:ascii="Arial" w:hAnsi="Arial" w:cs="Arial"/>
        </w:rPr>
        <w:t xml:space="preserve">work </w:t>
      </w:r>
      <w:r w:rsidR="00060EC9">
        <w:rPr>
          <w:rFonts w:ascii="Arial" w:hAnsi="Arial" w:cs="Arial"/>
        </w:rPr>
        <w:t xml:space="preserve">together </w:t>
      </w:r>
      <w:r w:rsidR="005F7BD0">
        <w:rPr>
          <w:rFonts w:ascii="Arial" w:hAnsi="Arial" w:cs="Arial"/>
        </w:rPr>
        <w:t xml:space="preserve">to agree and </w:t>
      </w:r>
      <w:r>
        <w:rPr>
          <w:rFonts w:ascii="Arial" w:hAnsi="Arial" w:cs="Arial"/>
        </w:rPr>
        <w:t>articulate the persp</w:t>
      </w:r>
      <w:r w:rsidR="00A01889">
        <w:rPr>
          <w:rFonts w:ascii="Arial" w:hAnsi="Arial" w:cs="Arial"/>
        </w:rPr>
        <w:t xml:space="preserve">ective of our </w:t>
      </w:r>
      <w:r>
        <w:rPr>
          <w:rFonts w:ascii="Arial" w:hAnsi="Arial" w:cs="Arial"/>
        </w:rPr>
        <w:t xml:space="preserve">local VCS in completing </w:t>
      </w:r>
      <w:r w:rsidR="00A01889">
        <w:rPr>
          <w:rFonts w:ascii="Arial" w:hAnsi="Arial" w:cs="Arial"/>
        </w:rPr>
        <w:t xml:space="preserve">and returning </w:t>
      </w:r>
      <w:r>
        <w:rPr>
          <w:rFonts w:ascii="Arial" w:hAnsi="Arial" w:cs="Arial"/>
        </w:rPr>
        <w:t>attached template</w:t>
      </w:r>
      <w:r w:rsidR="00A01889">
        <w:rPr>
          <w:rFonts w:ascii="Arial" w:hAnsi="Arial" w:cs="Arial"/>
        </w:rPr>
        <w:t xml:space="preserve"> by the 2</w:t>
      </w:r>
      <w:r w:rsidR="00527EC6">
        <w:rPr>
          <w:rFonts w:ascii="Arial" w:hAnsi="Arial" w:cs="Arial"/>
        </w:rPr>
        <w:t>6</w:t>
      </w:r>
      <w:r w:rsidR="00A01889">
        <w:rPr>
          <w:rFonts w:ascii="Arial" w:hAnsi="Arial" w:cs="Arial"/>
        </w:rPr>
        <w:t xml:space="preserve"> April 2019</w:t>
      </w:r>
      <w:r>
        <w:rPr>
          <w:rFonts w:ascii="Arial" w:hAnsi="Arial" w:cs="Arial"/>
        </w:rPr>
        <w:t>.</w:t>
      </w:r>
    </w:p>
    <w:p w:rsidR="00AE742E" w:rsidRDefault="00AE742E" w:rsidP="00A039D6">
      <w:pPr>
        <w:pStyle w:val="PlainText"/>
        <w:rPr>
          <w:rFonts w:ascii="Arial" w:hAnsi="Arial" w:cs="Arial"/>
        </w:rPr>
      </w:pPr>
    </w:p>
    <w:p w:rsidR="00AE742E" w:rsidRDefault="00AE742E" w:rsidP="00756C13">
      <w:pPr>
        <w:spacing w:line="240" w:lineRule="auto"/>
        <w:ind w:left="-142"/>
        <w:rPr>
          <w:rFonts w:ascii="Arial" w:hAnsi="Arial" w:cs="Arial"/>
        </w:rPr>
      </w:pPr>
      <w:r>
        <w:rPr>
          <w:rFonts w:ascii="Arial" w:hAnsi="Arial" w:cs="Arial"/>
        </w:rPr>
        <w:t>The work around the Spending Review will complement and support the development of a wider evidence base informing Council and District wide planning and positioning on an on-going basis and future spending review submissions.</w:t>
      </w:r>
    </w:p>
    <w:p w:rsidR="00AE742E" w:rsidRDefault="00AE742E" w:rsidP="00756C13">
      <w:pPr>
        <w:spacing w:line="240" w:lineRule="auto"/>
        <w:ind w:left="-142"/>
        <w:rPr>
          <w:rFonts w:ascii="Arial" w:hAnsi="Arial" w:cs="Arial"/>
        </w:rPr>
      </w:pPr>
    </w:p>
    <w:p w:rsidR="00AE742E" w:rsidRDefault="00AE742E" w:rsidP="00756C13">
      <w:pPr>
        <w:spacing w:line="240" w:lineRule="auto"/>
        <w:ind w:left="-142"/>
        <w:rPr>
          <w:rFonts w:ascii="Arial" w:hAnsi="Arial" w:cs="Arial"/>
        </w:rPr>
      </w:pPr>
      <w:r>
        <w:rPr>
          <w:rFonts w:ascii="Arial" w:hAnsi="Arial" w:cs="Arial"/>
        </w:rPr>
        <w:t>We will continue to gather evidence and case studies beyond the initial evidence gathering phase</w:t>
      </w:r>
    </w:p>
    <w:p w:rsidR="00AE742E" w:rsidRDefault="00AE742E" w:rsidP="00756C13">
      <w:pPr>
        <w:spacing w:line="240" w:lineRule="auto"/>
        <w:ind w:left="-142"/>
        <w:rPr>
          <w:rFonts w:ascii="Arial" w:hAnsi="Arial" w:cs="Arial"/>
          <w:b/>
        </w:rPr>
      </w:pPr>
    </w:p>
    <w:p w:rsidR="00AE742E" w:rsidRDefault="00AE742E" w:rsidP="00756C13">
      <w:pPr>
        <w:spacing w:line="240" w:lineRule="auto"/>
        <w:ind w:left="-142"/>
        <w:rPr>
          <w:rFonts w:ascii="Arial" w:eastAsia="MS PGothic" w:hAnsi="Arial" w:cs="Arial"/>
        </w:rPr>
      </w:pPr>
      <w:r>
        <w:rPr>
          <w:rFonts w:ascii="Arial" w:eastAsia="MS PGothic" w:hAnsi="Arial" w:cs="Arial"/>
        </w:rPr>
        <w:t>The Council will take the lead in the drafting and presentation of associated printed and online materials</w:t>
      </w:r>
      <w:r w:rsidRPr="00146A5D">
        <w:rPr>
          <w:rFonts w:ascii="Arial" w:eastAsia="MS PGothic" w:hAnsi="Arial" w:cs="Arial"/>
        </w:rPr>
        <w:t xml:space="preserve"> </w:t>
      </w:r>
      <w:r>
        <w:rPr>
          <w:rFonts w:ascii="Arial" w:eastAsia="MS PGothic" w:hAnsi="Arial" w:cs="Arial"/>
        </w:rPr>
        <w:t>but participating partners will be asked to agree and sign off any content relating to their service and areas of activity and to agree the final submission. An indicative timeline is provided on the following page.</w:t>
      </w:r>
    </w:p>
    <w:p w:rsidR="00AE742E" w:rsidRDefault="00AE742E" w:rsidP="00AE742E">
      <w:pPr>
        <w:spacing w:line="240" w:lineRule="auto"/>
        <w:ind w:left="-284"/>
        <w:rPr>
          <w:rFonts w:ascii="Arial" w:hAnsi="Arial" w:cs="Arial"/>
          <w:b/>
        </w:rPr>
      </w:pPr>
    </w:p>
    <w:p w:rsidR="00AE742E" w:rsidRDefault="00AE742E" w:rsidP="00AE742E">
      <w:pPr>
        <w:spacing w:line="240" w:lineRule="auto"/>
        <w:ind w:left="-284"/>
        <w:rPr>
          <w:rFonts w:ascii="Arial" w:hAnsi="Arial" w:cs="Arial"/>
          <w:b/>
        </w:rPr>
      </w:pPr>
    </w:p>
    <w:p w:rsidR="00AE742E" w:rsidRDefault="00AE742E" w:rsidP="00AE742E">
      <w:pPr>
        <w:spacing w:line="240" w:lineRule="auto"/>
        <w:ind w:left="-284"/>
        <w:rPr>
          <w:rFonts w:ascii="Arial" w:hAnsi="Arial" w:cs="Arial"/>
          <w:b/>
        </w:rPr>
      </w:pPr>
    </w:p>
    <w:p w:rsidR="0002600E" w:rsidRDefault="0002600E" w:rsidP="00AE742E">
      <w:pPr>
        <w:spacing w:line="240" w:lineRule="auto"/>
        <w:ind w:left="-284"/>
        <w:rPr>
          <w:rFonts w:ascii="Arial" w:hAnsi="Arial" w:cs="Arial"/>
          <w:b/>
        </w:rPr>
      </w:pPr>
    </w:p>
    <w:p w:rsidR="0002600E" w:rsidRDefault="0002600E" w:rsidP="00AE742E">
      <w:pPr>
        <w:spacing w:line="240" w:lineRule="auto"/>
        <w:ind w:left="-284"/>
        <w:rPr>
          <w:rFonts w:ascii="Arial" w:hAnsi="Arial" w:cs="Arial"/>
          <w:b/>
        </w:rPr>
      </w:pPr>
    </w:p>
    <w:p w:rsidR="0002600E" w:rsidRDefault="0002600E" w:rsidP="00AE742E">
      <w:pPr>
        <w:spacing w:line="240" w:lineRule="auto"/>
        <w:ind w:left="-284"/>
        <w:rPr>
          <w:rFonts w:ascii="Arial" w:hAnsi="Arial" w:cs="Arial"/>
          <w:b/>
        </w:rPr>
      </w:pPr>
    </w:p>
    <w:p w:rsidR="0002600E" w:rsidRDefault="0002600E" w:rsidP="00AE742E">
      <w:pPr>
        <w:spacing w:line="240" w:lineRule="auto"/>
        <w:ind w:left="-284"/>
        <w:rPr>
          <w:rFonts w:ascii="Arial" w:hAnsi="Arial" w:cs="Arial"/>
          <w:b/>
        </w:rPr>
      </w:pPr>
    </w:p>
    <w:p w:rsidR="0002600E" w:rsidRDefault="0002600E" w:rsidP="00AE742E">
      <w:pPr>
        <w:spacing w:line="240" w:lineRule="auto"/>
        <w:ind w:left="-284"/>
        <w:rPr>
          <w:rFonts w:ascii="Arial" w:hAnsi="Arial" w:cs="Arial"/>
          <w:b/>
        </w:rPr>
      </w:pPr>
    </w:p>
    <w:p w:rsidR="00A01889" w:rsidRPr="00AE742E" w:rsidRDefault="00A01889" w:rsidP="00AE742E">
      <w:pPr>
        <w:spacing w:line="240" w:lineRule="auto"/>
        <w:ind w:left="-284"/>
        <w:rPr>
          <w:rFonts w:ascii="Arial" w:eastAsia="MS PGothic" w:hAnsi="Arial" w:cs="Arial"/>
        </w:rPr>
      </w:pPr>
      <w:r>
        <w:rPr>
          <w:rFonts w:ascii="Arial" w:hAnsi="Arial" w:cs="Arial"/>
          <w:b/>
        </w:rPr>
        <w:lastRenderedPageBreak/>
        <w:t>Indicative timeline</w:t>
      </w:r>
    </w:p>
    <w:p w:rsidR="00A01889" w:rsidRPr="003808D6" w:rsidRDefault="00A01889" w:rsidP="00A01889">
      <w:pPr>
        <w:spacing w:line="240" w:lineRule="auto"/>
        <w:ind w:left="-284"/>
        <w:rPr>
          <w:rFonts w:ascii="Arial" w:hAnsi="Arial" w:cs="Arial"/>
        </w:rPr>
      </w:pPr>
      <w:r w:rsidRPr="003808D6">
        <w:rPr>
          <w:rFonts w:ascii="Arial" w:hAnsi="Arial" w:cs="Arial"/>
        </w:rPr>
        <w:t xml:space="preserve">March – April </w:t>
      </w:r>
      <w:r w:rsidRPr="003808D6">
        <w:rPr>
          <w:rFonts w:ascii="Arial" w:hAnsi="Arial" w:cs="Arial"/>
        </w:rPr>
        <w:tab/>
      </w:r>
      <w:r w:rsidRPr="003808D6">
        <w:rPr>
          <w:rFonts w:ascii="Arial" w:hAnsi="Arial" w:cs="Arial"/>
        </w:rPr>
        <w:tab/>
      </w:r>
      <w:r w:rsidRPr="003808D6">
        <w:rPr>
          <w:rFonts w:ascii="Arial" w:hAnsi="Arial" w:cs="Arial"/>
        </w:rPr>
        <w:tab/>
        <w:t>Initial evidence gathering</w:t>
      </w:r>
      <w:r w:rsidR="00AE742E">
        <w:rPr>
          <w:rFonts w:ascii="Arial" w:hAnsi="Arial" w:cs="Arial"/>
        </w:rPr>
        <w:br/>
      </w:r>
    </w:p>
    <w:p w:rsidR="00A01889" w:rsidRDefault="00A01889" w:rsidP="00AE742E">
      <w:pPr>
        <w:spacing w:line="240" w:lineRule="auto"/>
        <w:ind w:left="2881" w:hanging="3165"/>
        <w:rPr>
          <w:rFonts w:ascii="Arial" w:hAnsi="Arial" w:cs="Arial"/>
        </w:rPr>
      </w:pPr>
      <w:r>
        <w:rPr>
          <w:rFonts w:ascii="Arial" w:hAnsi="Arial" w:cs="Arial"/>
        </w:rPr>
        <w:t>May</w:t>
      </w:r>
      <w:r>
        <w:rPr>
          <w:rFonts w:ascii="Arial" w:hAnsi="Arial" w:cs="Arial"/>
        </w:rPr>
        <w:tab/>
      </w:r>
      <w:r w:rsidR="00C048B2">
        <w:rPr>
          <w:rFonts w:ascii="Arial" w:hAnsi="Arial" w:cs="Arial"/>
        </w:rPr>
        <w:t>Develop d</w:t>
      </w:r>
      <w:r w:rsidRPr="003808D6">
        <w:rPr>
          <w:rFonts w:ascii="Arial" w:hAnsi="Arial" w:cs="Arial"/>
        </w:rPr>
        <w:t>raft Interim Submission</w:t>
      </w:r>
    </w:p>
    <w:p w:rsidR="00A01889" w:rsidRPr="003808D6" w:rsidRDefault="00A01889" w:rsidP="00A01889">
      <w:pPr>
        <w:spacing w:line="240" w:lineRule="auto"/>
        <w:ind w:left="2881" w:hanging="3165"/>
        <w:rPr>
          <w:rFonts w:ascii="Arial" w:hAnsi="Arial" w:cs="Arial"/>
        </w:rPr>
      </w:pPr>
      <w:r>
        <w:rPr>
          <w:rFonts w:ascii="Arial" w:hAnsi="Arial" w:cs="Arial"/>
        </w:rPr>
        <w:tab/>
        <w:t>Development of online content</w:t>
      </w:r>
      <w:r>
        <w:rPr>
          <w:rFonts w:ascii="Arial" w:hAnsi="Arial" w:cs="Arial"/>
        </w:rPr>
        <w:br/>
      </w:r>
    </w:p>
    <w:p w:rsidR="00A01889" w:rsidRPr="003808D6" w:rsidRDefault="00A01889" w:rsidP="00A01889">
      <w:pPr>
        <w:spacing w:line="240" w:lineRule="auto"/>
        <w:ind w:left="2880" w:hanging="3164"/>
        <w:rPr>
          <w:rFonts w:ascii="Arial" w:hAnsi="Arial" w:cs="Arial"/>
        </w:rPr>
      </w:pPr>
      <w:r w:rsidRPr="003808D6">
        <w:rPr>
          <w:rFonts w:ascii="Arial" w:hAnsi="Arial" w:cs="Arial"/>
        </w:rPr>
        <w:t>June</w:t>
      </w:r>
      <w:r w:rsidRPr="003808D6">
        <w:rPr>
          <w:rFonts w:ascii="Arial" w:hAnsi="Arial" w:cs="Arial"/>
        </w:rPr>
        <w:tab/>
        <w:t xml:space="preserve">Consultation with key partners on interim submission </w:t>
      </w:r>
      <w:r w:rsidRPr="003808D6">
        <w:rPr>
          <w:rFonts w:ascii="Arial" w:hAnsi="Arial" w:cs="Arial"/>
        </w:rPr>
        <w:br/>
      </w:r>
      <w:r w:rsidRPr="003808D6">
        <w:rPr>
          <w:rFonts w:ascii="Arial" w:hAnsi="Arial" w:cs="Arial"/>
        </w:rPr>
        <w:br/>
        <w:t>Round Table Event (s)</w:t>
      </w:r>
      <w:r>
        <w:rPr>
          <w:rFonts w:ascii="Arial" w:hAnsi="Arial" w:cs="Arial"/>
        </w:rPr>
        <w:t xml:space="preserve"> </w:t>
      </w:r>
      <w:r w:rsidRPr="00E27876">
        <w:rPr>
          <w:rFonts w:ascii="Arial" w:hAnsi="Arial" w:cs="Arial"/>
        </w:rPr>
        <w:t xml:space="preserve">We </w:t>
      </w:r>
      <w:r>
        <w:rPr>
          <w:rFonts w:ascii="Arial" w:hAnsi="Arial" w:cs="Arial"/>
        </w:rPr>
        <w:t xml:space="preserve">are proposing to hold </w:t>
      </w:r>
      <w:r w:rsidRPr="00E27876">
        <w:rPr>
          <w:rFonts w:ascii="Arial" w:hAnsi="Arial" w:cs="Arial"/>
        </w:rPr>
        <w:t xml:space="preserve">a </w:t>
      </w:r>
      <w:r>
        <w:rPr>
          <w:rFonts w:ascii="Arial" w:hAnsi="Arial" w:cs="Arial"/>
        </w:rPr>
        <w:t>round table event focussed on local challenges and how we can utilise fully the District’s resources, capacity and intelligence in meeting them and what we need from Government to help us.</w:t>
      </w:r>
      <w:r>
        <w:rPr>
          <w:rFonts w:ascii="Arial" w:hAnsi="Arial" w:cs="Arial"/>
        </w:rPr>
        <w:br/>
      </w:r>
      <w:r>
        <w:rPr>
          <w:rFonts w:ascii="Arial" w:hAnsi="Arial" w:cs="Arial"/>
        </w:rPr>
        <w:br/>
        <w:t>On-going collation of evidence and case studies</w:t>
      </w:r>
    </w:p>
    <w:p w:rsidR="00A01889" w:rsidRPr="003808D6" w:rsidRDefault="00A01889" w:rsidP="00A01889">
      <w:pPr>
        <w:spacing w:line="240" w:lineRule="auto"/>
        <w:ind w:left="1440" w:hanging="1724"/>
        <w:rPr>
          <w:rFonts w:ascii="Arial" w:hAnsi="Arial" w:cs="Arial"/>
        </w:rPr>
      </w:pPr>
    </w:p>
    <w:p w:rsidR="00A01889" w:rsidRPr="003808D6" w:rsidRDefault="00A01889" w:rsidP="00A01889">
      <w:pPr>
        <w:spacing w:line="240" w:lineRule="auto"/>
        <w:ind w:left="2880" w:hanging="3164"/>
        <w:rPr>
          <w:rFonts w:ascii="Arial" w:hAnsi="Arial" w:cs="Arial"/>
        </w:rPr>
      </w:pPr>
      <w:r w:rsidRPr="003808D6">
        <w:rPr>
          <w:rFonts w:ascii="Arial" w:hAnsi="Arial" w:cs="Arial"/>
        </w:rPr>
        <w:t>July</w:t>
      </w:r>
      <w:r w:rsidRPr="003808D6">
        <w:rPr>
          <w:rFonts w:ascii="Arial" w:hAnsi="Arial" w:cs="Arial"/>
        </w:rPr>
        <w:tab/>
        <w:t>Review of submission following consultation</w:t>
      </w:r>
      <w:r>
        <w:rPr>
          <w:rFonts w:ascii="Arial" w:hAnsi="Arial" w:cs="Arial"/>
        </w:rPr>
        <w:t>; partner and political agreement</w:t>
      </w:r>
      <w:r w:rsidRPr="003808D6">
        <w:rPr>
          <w:rFonts w:ascii="Arial" w:hAnsi="Arial" w:cs="Arial"/>
        </w:rPr>
        <w:br/>
      </w:r>
    </w:p>
    <w:p w:rsidR="00A01889" w:rsidRPr="003808D6" w:rsidRDefault="00A01889" w:rsidP="00A01889">
      <w:pPr>
        <w:spacing w:line="240" w:lineRule="auto"/>
        <w:rPr>
          <w:rFonts w:ascii="Arial" w:hAnsi="Arial" w:cs="Arial"/>
        </w:rPr>
      </w:pPr>
    </w:p>
    <w:p w:rsidR="00A01889" w:rsidRPr="003808D6" w:rsidRDefault="00A01889" w:rsidP="00A01889">
      <w:pPr>
        <w:spacing w:line="240" w:lineRule="auto"/>
        <w:ind w:left="1440" w:hanging="1724"/>
        <w:rPr>
          <w:rFonts w:ascii="Arial" w:hAnsi="Arial" w:cs="Arial"/>
        </w:rPr>
      </w:pPr>
      <w:r w:rsidRPr="003808D6">
        <w:rPr>
          <w:rFonts w:ascii="Arial" w:hAnsi="Arial" w:cs="Arial"/>
        </w:rPr>
        <w:t>August/ September</w:t>
      </w:r>
      <w:r w:rsidRPr="003808D6">
        <w:rPr>
          <w:rFonts w:ascii="Arial" w:hAnsi="Arial" w:cs="Arial"/>
        </w:rPr>
        <w:tab/>
      </w:r>
      <w:r w:rsidRPr="003808D6">
        <w:rPr>
          <w:rFonts w:ascii="Arial" w:hAnsi="Arial" w:cs="Arial"/>
        </w:rPr>
        <w:tab/>
        <w:t>Draft final submission</w:t>
      </w:r>
    </w:p>
    <w:p w:rsidR="00A01889" w:rsidRPr="003808D6" w:rsidRDefault="00A01889" w:rsidP="00A01889">
      <w:pPr>
        <w:spacing w:line="240" w:lineRule="auto"/>
        <w:ind w:left="1440" w:hanging="1724"/>
        <w:rPr>
          <w:rFonts w:ascii="Arial" w:hAnsi="Arial" w:cs="Arial"/>
        </w:rPr>
      </w:pPr>
    </w:p>
    <w:p w:rsidR="00A01889" w:rsidRPr="003808D6" w:rsidRDefault="00A01889" w:rsidP="00A01889">
      <w:pPr>
        <w:spacing w:line="240" w:lineRule="auto"/>
        <w:ind w:left="1440" w:hanging="1724"/>
        <w:rPr>
          <w:rFonts w:ascii="Arial" w:hAnsi="Arial" w:cs="Arial"/>
        </w:rPr>
      </w:pPr>
      <w:r w:rsidRPr="003808D6">
        <w:rPr>
          <w:rFonts w:ascii="Arial" w:hAnsi="Arial" w:cs="Arial"/>
        </w:rPr>
        <w:tab/>
      </w:r>
      <w:r w:rsidRPr="003808D6">
        <w:rPr>
          <w:rFonts w:ascii="Arial" w:hAnsi="Arial" w:cs="Arial"/>
        </w:rPr>
        <w:tab/>
      </w:r>
      <w:r w:rsidRPr="003808D6">
        <w:rPr>
          <w:rFonts w:ascii="Arial" w:hAnsi="Arial" w:cs="Arial"/>
        </w:rPr>
        <w:tab/>
        <w:t>Design &amp; Print</w:t>
      </w:r>
    </w:p>
    <w:p w:rsidR="00A01889" w:rsidRPr="003808D6" w:rsidRDefault="00A01889" w:rsidP="00A01889">
      <w:pPr>
        <w:spacing w:line="240" w:lineRule="auto"/>
        <w:ind w:left="1440" w:hanging="1724"/>
        <w:rPr>
          <w:rFonts w:ascii="Arial" w:hAnsi="Arial" w:cs="Arial"/>
        </w:rPr>
      </w:pPr>
    </w:p>
    <w:p w:rsidR="00A01889" w:rsidRDefault="00A01889" w:rsidP="00A01889">
      <w:pPr>
        <w:spacing w:line="240" w:lineRule="auto"/>
        <w:ind w:left="1440" w:hanging="1724"/>
        <w:rPr>
          <w:rFonts w:ascii="Arial" w:hAnsi="Arial" w:cs="Arial"/>
        </w:rPr>
      </w:pPr>
      <w:r w:rsidRPr="003808D6">
        <w:rPr>
          <w:rFonts w:ascii="Arial" w:hAnsi="Arial" w:cs="Arial"/>
        </w:rPr>
        <w:tab/>
      </w:r>
      <w:r w:rsidRPr="003808D6">
        <w:rPr>
          <w:rFonts w:ascii="Arial" w:hAnsi="Arial" w:cs="Arial"/>
        </w:rPr>
        <w:tab/>
      </w:r>
      <w:r w:rsidRPr="003808D6">
        <w:rPr>
          <w:rFonts w:ascii="Arial" w:hAnsi="Arial" w:cs="Arial"/>
        </w:rPr>
        <w:tab/>
        <w:t>Submission to Government</w:t>
      </w:r>
      <w:r>
        <w:rPr>
          <w:rFonts w:ascii="Arial" w:hAnsi="Arial" w:cs="Arial"/>
        </w:rPr>
        <w:br/>
      </w:r>
    </w:p>
    <w:p w:rsidR="00A01889" w:rsidRDefault="00A01889" w:rsidP="00A01889">
      <w:pPr>
        <w:spacing w:line="240" w:lineRule="auto"/>
        <w:ind w:left="-284"/>
        <w:rPr>
          <w:rFonts w:ascii="Arial" w:eastAsia="MS PGothic" w:hAnsi="Arial" w:cs="Arial"/>
        </w:rPr>
      </w:pPr>
    </w:p>
    <w:p w:rsidR="00A01889" w:rsidRPr="0035290A" w:rsidRDefault="005A23CF" w:rsidP="00A01889">
      <w:pPr>
        <w:spacing w:line="240" w:lineRule="auto"/>
        <w:ind w:left="-284"/>
        <w:rPr>
          <w:rFonts w:ascii="Arial" w:eastAsia="MS PGothic" w:hAnsi="Arial" w:cs="Arial"/>
          <w:b/>
        </w:rPr>
      </w:pPr>
      <w:r>
        <w:rPr>
          <w:rFonts w:ascii="Arial" w:eastAsia="MS PGothic" w:hAnsi="Arial" w:cs="Arial"/>
          <w:b/>
        </w:rPr>
        <w:t>Bradford Council Contacts</w:t>
      </w:r>
      <w:r w:rsidR="00A01889">
        <w:rPr>
          <w:rFonts w:ascii="Arial" w:eastAsia="MS PGothic" w:hAnsi="Arial" w:cs="Arial"/>
          <w:b/>
        </w:rPr>
        <w:t>:</w:t>
      </w:r>
    </w:p>
    <w:p w:rsidR="00A01889" w:rsidRDefault="00A01889" w:rsidP="00A01889">
      <w:pPr>
        <w:spacing w:line="240" w:lineRule="auto"/>
        <w:ind w:left="-284"/>
        <w:rPr>
          <w:rFonts w:ascii="Arial" w:eastAsia="MS PGothic" w:hAnsi="Arial" w:cs="Arial"/>
        </w:rPr>
      </w:pPr>
    </w:p>
    <w:p w:rsidR="00A01889" w:rsidRDefault="00A01889" w:rsidP="00A01889">
      <w:pPr>
        <w:spacing w:line="240" w:lineRule="auto"/>
        <w:ind w:left="-284"/>
        <w:rPr>
          <w:rFonts w:ascii="Arial" w:eastAsia="MS PGothic" w:hAnsi="Arial" w:cs="Arial"/>
        </w:rPr>
      </w:pPr>
      <w:r>
        <w:rPr>
          <w:rFonts w:ascii="Arial" w:eastAsia="MS PGothic" w:hAnsi="Arial" w:cs="Arial"/>
        </w:rPr>
        <w:t xml:space="preserve">David Walmsley, Assistant Director Office of the Chief Executive, CBMDC </w:t>
      </w:r>
    </w:p>
    <w:p w:rsidR="00A01889" w:rsidRDefault="00472D0B" w:rsidP="00A01889">
      <w:pPr>
        <w:spacing w:line="240" w:lineRule="auto"/>
        <w:ind w:left="-284"/>
        <w:rPr>
          <w:rFonts w:ascii="Arial" w:eastAsia="MS PGothic" w:hAnsi="Arial" w:cs="Arial"/>
        </w:rPr>
      </w:pPr>
      <w:hyperlink r:id="rId6" w:history="1">
        <w:r w:rsidR="00A01889" w:rsidRPr="00E7777C">
          <w:rPr>
            <w:rStyle w:val="Hyperlink"/>
            <w:rFonts w:ascii="Arial" w:eastAsia="MS PGothic" w:hAnsi="Arial" w:cs="Arial"/>
          </w:rPr>
          <w:t>David.walmsley@bradford.gov.uk</w:t>
        </w:r>
      </w:hyperlink>
      <w:r w:rsidR="00A01889">
        <w:rPr>
          <w:rFonts w:ascii="Arial" w:eastAsia="MS PGothic" w:hAnsi="Arial" w:cs="Arial"/>
        </w:rPr>
        <w:t xml:space="preserve"> </w:t>
      </w:r>
      <w:r w:rsidR="00A01889">
        <w:rPr>
          <w:rFonts w:ascii="Arial" w:eastAsia="MS PGothic" w:hAnsi="Arial" w:cs="Arial"/>
        </w:rPr>
        <w:tab/>
        <w:t>01274 432131</w:t>
      </w:r>
      <w:r w:rsidR="00A01889">
        <w:rPr>
          <w:rFonts w:ascii="Arial" w:eastAsia="MS PGothic" w:hAnsi="Arial" w:cs="Arial"/>
        </w:rPr>
        <w:br/>
      </w:r>
    </w:p>
    <w:p w:rsidR="00A01889" w:rsidRDefault="00A01889" w:rsidP="00A01889">
      <w:pPr>
        <w:spacing w:line="240" w:lineRule="auto"/>
        <w:ind w:left="-284"/>
        <w:rPr>
          <w:rFonts w:ascii="Arial" w:eastAsia="MS PGothic" w:hAnsi="Arial" w:cs="Arial"/>
        </w:rPr>
      </w:pPr>
      <w:r>
        <w:rPr>
          <w:rFonts w:ascii="Arial" w:eastAsia="MS PGothic" w:hAnsi="Arial" w:cs="Arial"/>
        </w:rPr>
        <w:t>Nigel Smith, Principal Executive Officer, Chief Executive’s Office, CBMDC</w:t>
      </w:r>
    </w:p>
    <w:p w:rsidR="00A01889" w:rsidRDefault="00472D0B" w:rsidP="00A01889">
      <w:pPr>
        <w:spacing w:line="240" w:lineRule="auto"/>
        <w:ind w:left="-284"/>
        <w:rPr>
          <w:rFonts w:ascii="Arial" w:eastAsia="MS PGothic" w:hAnsi="Arial" w:cs="Arial"/>
        </w:rPr>
      </w:pPr>
      <w:hyperlink r:id="rId7" w:history="1">
        <w:r w:rsidR="00A01889" w:rsidRPr="00E7777C">
          <w:rPr>
            <w:rStyle w:val="Hyperlink"/>
            <w:rFonts w:ascii="Arial" w:eastAsia="MS PGothic" w:hAnsi="Arial" w:cs="Arial"/>
          </w:rPr>
          <w:t>Nigel.smith@bradford.gov.uk</w:t>
        </w:r>
      </w:hyperlink>
      <w:r w:rsidR="00A01889">
        <w:rPr>
          <w:rFonts w:ascii="Arial" w:eastAsia="MS PGothic" w:hAnsi="Arial" w:cs="Arial"/>
        </w:rPr>
        <w:tab/>
      </w:r>
      <w:r w:rsidR="00A01889">
        <w:rPr>
          <w:rFonts w:ascii="Arial" w:eastAsia="MS PGothic" w:hAnsi="Arial" w:cs="Arial"/>
        </w:rPr>
        <w:tab/>
        <w:t>01274 434635</w:t>
      </w:r>
    </w:p>
    <w:p w:rsidR="00A01889" w:rsidRPr="00DF2E78" w:rsidRDefault="00A01889" w:rsidP="00A01889">
      <w:pPr>
        <w:pStyle w:val="PlainText"/>
        <w:rPr>
          <w:rFonts w:ascii="Arial" w:hAnsi="Arial" w:cs="Arial"/>
        </w:rPr>
      </w:pPr>
    </w:p>
    <w:p w:rsidR="00943055" w:rsidRDefault="00943055" w:rsidP="00264051">
      <w:pPr>
        <w:pStyle w:val="PlainText"/>
        <w:ind w:left="-142"/>
        <w:rPr>
          <w:rFonts w:ascii="Arial" w:hAnsi="Arial" w:cs="Arial"/>
        </w:rPr>
      </w:pPr>
    </w:p>
    <w:p w:rsidR="00DF6CA9" w:rsidRDefault="00DF6CA9" w:rsidP="00264051">
      <w:pPr>
        <w:pStyle w:val="PlainText"/>
        <w:ind w:left="-142"/>
        <w:rPr>
          <w:rFonts w:ascii="Arial" w:hAnsi="Arial" w:cs="Arial"/>
        </w:rPr>
      </w:pPr>
    </w:p>
    <w:p w:rsidR="00DF6CA9" w:rsidRDefault="00DF6CA9" w:rsidP="00264051">
      <w:pPr>
        <w:pStyle w:val="PlainText"/>
        <w:ind w:left="-142"/>
        <w:rPr>
          <w:rFonts w:ascii="Arial" w:hAnsi="Arial" w:cs="Arial"/>
        </w:rPr>
      </w:pPr>
    </w:p>
    <w:p w:rsidR="00DF6CA9" w:rsidRDefault="00DF6CA9" w:rsidP="00264051">
      <w:pPr>
        <w:pStyle w:val="PlainText"/>
        <w:ind w:left="-142"/>
        <w:rPr>
          <w:rFonts w:ascii="Arial" w:hAnsi="Arial" w:cs="Arial"/>
        </w:rPr>
      </w:pPr>
    </w:p>
    <w:p w:rsidR="00DF6CA9" w:rsidRDefault="00DF6CA9" w:rsidP="00264051">
      <w:pPr>
        <w:pStyle w:val="PlainText"/>
        <w:ind w:left="-142"/>
        <w:rPr>
          <w:rFonts w:ascii="Arial" w:hAnsi="Arial" w:cs="Arial"/>
        </w:rPr>
      </w:pPr>
    </w:p>
    <w:p w:rsidR="00DF6CA9" w:rsidRDefault="00DF6CA9" w:rsidP="00264051">
      <w:pPr>
        <w:pStyle w:val="PlainText"/>
        <w:ind w:left="-142"/>
        <w:rPr>
          <w:rFonts w:ascii="Arial" w:hAnsi="Arial" w:cs="Arial"/>
        </w:rPr>
      </w:pPr>
    </w:p>
    <w:p w:rsidR="00DF6CA9" w:rsidRDefault="00DF6CA9" w:rsidP="00264051">
      <w:pPr>
        <w:pStyle w:val="PlainText"/>
        <w:ind w:left="-142"/>
        <w:rPr>
          <w:rFonts w:ascii="Arial" w:hAnsi="Arial" w:cs="Arial"/>
        </w:rPr>
      </w:pPr>
    </w:p>
    <w:p w:rsidR="00DF6CA9" w:rsidRDefault="00DF6CA9" w:rsidP="00264051">
      <w:pPr>
        <w:pStyle w:val="PlainText"/>
        <w:ind w:left="-142"/>
        <w:rPr>
          <w:rFonts w:ascii="Arial" w:hAnsi="Arial" w:cs="Arial"/>
        </w:rPr>
      </w:pPr>
    </w:p>
    <w:p w:rsidR="00DF6CA9" w:rsidRDefault="00DF6CA9" w:rsidP="00264051">
      <w:pPr>
        <w:pStyle w:val="PlainText"/>
        <w:ind w:left="-142"/>
        <w:rPr>
          <w:rFonts w:ascii="Arial" w:hAnsi="Arial" w:cs="Arial"/>
        </w:rPr>
      </w:pPr>
    </w:p>
    <w:p w:rsidR="00DF6CA9" w:rsidRDefault="00DF6CA9" w:rsidP="00264051">
      <w:pPr>
        <w:pStyle w:val="PlainText"/>
        <w:ind w:left="-142"/>
        <w:rPr>
          <w:rFonts w:ascii="Arial" w:hAnsi="Arial" w:cs="Arial"/>
        </w:rPr>
      </w:pPr>
    </w:p>
    <w:p w:rsidR="00DF6CA9" w:rsidRDefault="00DF6CA9" w:rsidP="00264051">
      <w:pPr>
        <w:pStyle w:val="PlainText"/>
        <w:ind w:left="-142"/>
        <w:rPr>
          <w:rFonts w:ascii="Arial" w:hAnsi="Arial" w:cs="Arial"/>
        </w:rPr>
      </w:pPr>
    </w:p>
    <w:p w:rsidR="00DF6CA9" w:rsidRDefault="00DF6CA9" w:rsidP="00264051">
      <w:pPr>
        <w:pStyle w:val="PlainText"/>
        <w:ind w:left="-142"/>
        <w:rPr>
          <w:rFonts w:ascii="Arial" w:hAnsi="Arial" w:cs="Arial"/>
        </w:rPr>
      </w:pPr>
    </w:p>
    <w:p w:rsidR="00DF6CA9" w:rsidRDefault="00DF6CA9" w:rsidP="00264051">
      <w:pPr>
        <w:pStyle w:val="PlainText"/>
        <w:ind w:left="-142"/>
        <w:rPr>
          <w:rFonts w:ascii="Arial" w:hAnsi="Arial" w:cs="Arial"/>
        </w:rPr>
      </w:pPr>
    </w:p>
    <w:p w:rsidR="00DF6CA9" w:rsidRDefault="00DF6CA9" w:rsidP="00264051">
      <w:pPr>
        <w:pStyle w:val="PlainText"/>
        <w:ind w:left="-142"/>
        <w:rPr>
          <w:rFonts w:ascii="Arial" w:hAnsi="Arial" w:cs="Arial"/>
        </w:rPr>
      </w:pPr>
    </w:p>
    <w:p w:rsidR="00DF6CA9" w:rsidRDefault="00DF6CA9" w:rsidP="00264051">
      <w:pPr>
        <w:pStyle w:val="PlainText"/>
        <w:ind w:left="-142"/>
        <w:rPr>
          <w:rFonts w:ascii="Arial" w:hAnsi="Arial" w:cs="Arial"/>
        </w:rPr>
      </w:pPr>
    </w:p>
    <w:p w:rsidR="00DF6CA9" w:rsidRDefault="00DF6CA9" w:rsidP="00264051">
      <w:pPr>
        <w:pStyle w:val="PlainText"/>
        <w:ind w:left="-142"/>
        <w:rPr>
          <w:rFonts w:ascii="Arial" w:hAnsi="Arial" w:cs="Arial"/>
        </w:rPr>
      </w:pPr>
    </w:p>
    <w:p w:rsidR="00DF6CA9" w:rsidRDefault="00DF6CA9" w:rsidP="00264051">
      <w:pPr>
        <w:pStyle w:val="PlainText"/>
        <w:ind w:left="-142"/>
        <w:rPr>
          <w:rFonts w:ascii="Arial" w:hAnsi="Arial" w:cs="Arial"/>
        </w:rPr>
      </w:pPr>
    </w:p>
    <w:p w:rsidR="00DF6CA9" w:rsidRDefault="00DF6CA9" w:rsidP="00264051">
      <w:pPr>
        <w:pStyle w:val="PlainText"/>
        <w:ind w:left="-142"/>
        <w:rPr>
          <w:rFonts w:ascii="Arial" w:hAnsi="Arial" w:cs="Arial"/>
        </w:rPr>
      </w:pPr>
    </w:p>
    <w:p w:rsidR="00DF6CA9" w:rsidRDefault="00DF6CA9" w:rsidP="00264051">
      <w:pPr>
        <w:pStyle w:val="PlainText"/>
        <w:ind w:left="-142"/>
        <w:rPr>
          <w:rFonts w:ascii="Arial" w:hAnsi="Arial" w:cs="Arial"/>
        </w:rPr>
      </w:pPr>
    </w:p>
    <w:p w:rsidR="00DF6CA9" w:rsidRDefault="00DF6CA9" w:rsidP="00264051">
      <w:pPr>
        <w:pStyle w:val="PlainText"/>
        <w:ind w:left="-142"/>
        <w:rPr>
          <w:rFonts w:ascii="Arial" w:hAnsi="Arial" w:cs="Arial"/>
        </w:rPr>
      </w:pPr>
    </w:p>
    <w:p w:rsidR="002E7567" w:rsidRDefault="002E7567" w:rsidP="002519D2">
      <w:pPr>
        <w:pStyle w:val="PlainText"/>
        <w:rPr>
          <w:rFonts w:ascii="Arial" w:hAnsi="Arial" w:cs="Arial"/>
        </w:rPr>
      </w:pPr>
    </w:p>
    <w:sectPr w:rsidR="002E7567" w:rsidSect="00AE742E">
      <w:pgSz w:w="11906" w:h="16838"/>
      <w:pgMar w:top="426" w:right="707" w:bottom="156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PGothic">
    <w:panose1 w:val="020B0600070205080204"/>
    <w:charset w:val="80"/>
    <w:family w:val="swiss"/>
    <w:pitch w:val="variable"/>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146B74"/>
    <w:multiLevelType w:val="hybridMultilevel"/>
    <w:tmpl w:val="F8CAF4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FED2C70"/>
    <w:multiLevelType w:val="hybridMultilevel"/>
    <w:tmpl w:val="15607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8B17757"/>
    <w:multiLevelType w:val="hybridMultilevel"/>
    <w:tmpl w:val="2AC2C8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4CCC0205"/>
    <w:multiLevelType w:val="hybridMultilevel"/>
    <w:tmpl w:val="58CC0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D965F5E"/>
    <w:multiLevelType w:val="hybridMultilevel"/>
    <w:tmpl w:val="D38AE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035711B"/>
    <w:multiLevelType w:val="hybridMultilevel"/>
    <w:tmpl w:val="CEE4B49A"/>
    <w:lvl w:ilvl="0" w:tplc="08090001">
      <w:start w:val="1"/>
      <w:numFmt w:val="bullet"/>
      <w:lvlText w:val=""/>
      <w:lvlJc w:val="left"/>
      <w:pPr>
        <w:ind w:left="645" w:hanging="360"/>
      </w:pPr>
      <w:rPr>
        <w:rFonts w:ascii="Symbol" w:hAnsi="Symbol" w:hint="default"/>
      </w:rPr>
    </w:lvl>
    <w:lvl w:ilvl="1" w:tplc="08090003" w:tentative="1">
      <w:start w:val="1"/>
      <w:numFmt w:val="bullet"/>
      <w:lvlText w:val="o"/>
      <w:lvlJc w:val="left"/>
      <w:pPr>
        <w:ind w:left="1365" w:hanging="360"/>
      </w:pPr>
      <w:rPr>
        <w:rFonts w:ascii="Courier New" w:hAnsi="Courier New" w:cs="Courier New" w:hint="default"/>
      </w:rPr>
    </w:lvl>
    <w:lvl w:ilvl="2" w:tplc="08090005" w:tentative="1">
      <w:start w:val="1"/>
      <w:numFmt w:val="bullet"/>
      <w:lvlText w:val=""/>
      <w:lvlJc w:val="left"/>
      <w:pPr>
        <w:ind w:left="2085" w:hanging="360"/>
      </w:pPr>
      <w:rPr>
        <w:rFonts w:ascii="Wingdings" w:hAnsi="Wingdings" w:hint="default"/>
      </w:rPr>
    </w:lvl>
    <w:lvl w:ilvl="3" w:tplc="08090001" w:tentative="1">
      <w:start w:val="1"/>
      <w:numFmt w:val="bullet"/>
      <w:lvlText w:val=""/>
      <w:lvlJc w:val="left"/>
      <w:pPr>
        <w:ind w:left="2805" w:hanging="360"/>
      </w:pPr>
      <w:rPr>
        <w:rFonts w:ascii="Symbol" w:hAnsi="Symbol" w:hint="default"/>
      </w:rPr>
    </w:lvl>
    <w:lvl w:ilvl="4" w:tplc="08090003" w:tentative="1">
      <w:start w:val="1"/>
      <w:numFmt w:val="bullet"/>
      <w:lvlText w:val="o"/>
      <w:lvlJc w:val="left"/>
      <w:pPr>
        <w:ind w:left="3525" w:hanging="360"/>
      </w:pPr>
      <w:rPr>
        <w:rFonts w:ascii="Courier New" w:hAnsi="Courier New" w:cs="Courier New" w:hint="default"/>
      </w:rPr>
    </w:lvl>
    <w:lvl w:ilvl="5" w:tplc="08090005" w:tentative="1">
      <w:start w:val="1"/>
      <w:numFmt w:val="bullet"/>
      <w:lvlText w:val=""/>
      <w:lvlJc w:val="left"/>
      <w:pPr>
        <w:ind w:left="4245" w:hanging="360"/>
      </w:pPr>
      <w:rPr>
        <w:rFonts w:ascii="Wingdings" w:hAnsi="Wingdings" w:hint="default"/>
      </w:rPr>
    </w:lvl>
    <w:lvl w:ilvl="6" w:tplc="08090001" w:tentative="1">
      <w:start w:val="1"/>
      <w:numFmt w:val="bullet"/>
      <w:lvlText w:val=""/>
      <w:lvlJc w:val="left"/>
      <w:pPr>
        <w:ind w:left="4965" w:hanging="360"/>
      </w:pPr>
      <w:rPr>
        <w:rFonts w:ascii="Symbol" w:hAnsi="Symbol" w:hint="default"/>
      </w:rPr>
    </w:lvl>
    <w:lvl w:ilvl="7" w:tplc="08090003" w:tentative="1">
      <w:start w:val="1"/>
      <w:numFmt w:val="bullet"/>
      <w:lvlText w:val="o"/>
      <w:lvlJc w:val="left"/>
      <w:pPr>
        <w:ind w:left="5685" w:hanging="360"/>
      </w:pPr>
      <w:rPr>
        <w:rFonts w:ascii="Courier New" w:hAnsi="Courier New" w:cs="Courier New" w:hint="default"/>
      </w:rPr>
    </w:lvl>
    <w:lvl w:ilvl="8" w:tplc="08090005" w:tentative="1">
      <w:start w:val="1"/>
      <w:numFmt w:val="bullet"/>
      <w:lvlText w:val=""/>
      <w:lvlJc w:val="left"/>
      <w:pPr>
        <w:ind w:left="6405" w:hanging="360"/>
      </w:pPr>
      <w:rPr>
        <w:rFonts w:ascii="Wingdings" w:hAnsi="Wingdings" w:hint="default"/>
      </w:rPr>
    </w:lvl>
  </w:abstractNum>
  <w:abstractNum w:abstractNumId="6" w15:restartNumberingAfterBreak="0">
    <w:nsid w:val="76573A3B"/>
    <w:multiLevelType w:val="hybridMultilevel"/>
    <w:tmpl w:val="44329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BAD713C"/>
    <w:multiLevelType w:val="hybridMultilevel"/>
    <w:tmpl w:val="DB74A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4"/>
  </w:num>
  <w:num w:numId="4">
    <w:abstractNumId w:val="6"/>
  </w:num>
  <w:num w:numId="5">
    <w:abstractNumId w:val="1"/>
  </w:num>
  <w:num w:numId="6">
    <w:abstractNumId w:val="0"/>
  </w:num>
  <w:num w:numId="7">
    <w:abstractNumId w:val="7"/>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A08"/>
    <w:rsid w:val="0002600E"/>
    <w:rsid w:val="00033652"/>
    <w:rsid w:val="00033BE2"/>
    <w:rsid w:val="00034ADB"/>
    <w:rsid w:val="00040BA0"/>
    <w:rsid w:val="00060EC9"/>
    <w:rsid w:val="00092B92"/>
    <w:rsid w:val="00126CC4"/>
    <w:rsid w:val="00146A5D"/>
    <w:rsid w:val="001744EC"/>
    <w:rsid w:val="001A6AA9"/>
    <w:rsid w:val="001B6E45"/>
    <w:rsid w:val="001B7686"/>
    <w:rsid w:val="001D1854"/>
    <w:rsid w:val="001D1A64"/>
    <w:rsid w:val="001D29DE"/>
    <w:rsid w:val="002205B8"/>
    <w:rsid w:val="00222C48"/>
    <w:rsid w:val="00240497"/>
    <w:rsid w:val="002418F6"/>
    <w:rsid w:val="00244C08"/>
    <w:rsid w:val="002519D2"/>
    <w:rsid w:val="00252F75"/>
    <w:rsid w:val="00264051"/>
    <w:rsid w:val="002A7476"/>
    <w:rsid w:val="002D7266"/>
    <w:rsid w:val="002E7567"/>
    <w:rsid w:val="002F7689"/>
    <w:rsid w:val="00310CB7"/>
    <w:rsid w:val="0035290A"/>
    <w:rsid w:val="00371476"/>
    <w:rsid w:val="00371CD0"/>
    <w:rsid w:val="003808D6"/>
    <w:rsid w:val="00386D76"/>
    <w:rsid w:val="003C431B"/>
    <w:rsid w:val="003D6112"/>
    <w:rsid w:val="003E43DB"/>
    <w:rsid w:val="003E4562"/>
    <w:rsid w:val="003F2151"/>
    <w:rsid w:val="00442A2A"/>
    <w:rsid w:val="00451E76"/>
    <w:rsid w:val="00472D0B"/>
    <w:rsid w:val="00492BBE"/>
    <w:rsid w:val="00497D58"/>
    <w:rsid w:val="004B3297"/>
    <w:rsid w:val="004B61A8"/>
    <w:rsid w:val="00527EC6"/>
    <w:rsid w:val="0054699A"/>
    <w:rsid w:val="00553D0B"/>
    <w:rsid w:val="00564593"/>
    <w:rsid w:val="005912BD"/>
    <w:rsid w:val="005A23CF"/>
    <w:rsid w:val="005B2FA4"/>
    <w:rsid w:val="005B4243"/>
    <w:rsid w:val="005F6EAF"/>
    <w:rsid w:val="005F6F3D"/>
    <w:rsid w:val="005F7BD0"/>
    <w:rsid w:val="00604869"/>
    <w:rsid w:val="0073346C"/>
    <w:rsid w:val="00752FCF"/>
    <w:rsid w:val="00756C13"/>
    <w:rsid w:val="007974A8"/>
    <w:rsid w:val="007B66D1"/>
    <w:rsid w:val="007D57CF"/>
    <w:rsid w:val="007E4486"/>
    <w:rsid w:val="007F0BEB"/>
    <w:rsid w:val="00806D7B"/>
    <w:rsid w:val="00835EDB"/>
    <w:rsid w:val="008611EA"/>
    <w:rsid w:val="00862EF9"/>
    <w:rsid w:val="00865D6F"/>
    <w:rsid w:val="00871FCA"/>
    <w:rsid w:val="008969C0"/>
    <w:rsid w:val="00896C91"/>
    <w:rsid w:val="008A045A"/>
    <w:rsid w:val="008D13B8"/>
    <w:rsid w:val="008E0908"/>
    <w:rsid w:val="008E1A08"/>
    <w:rsid w:val="00913036"/>
    <w:rsid w:val="00941471"/>
    <w:rsid w:val="00943055"/>
    <w:rsid w:val="00943EEF"/>
    <w:rsid w:val="00970E00"/>
    <w:rsid w:val="009B4BB2"/>
    <w:rsid w:val="009B539E"/>
    <w:rsid w:val="009C3A1F"/>
    <w:rsid w:val="009D5843"/>
    <w:rsid w:val="009E2C47"/>
    <w:rsid w:val="009E6043"/>
    <w:rsid w:val="009E6C12"/>
    <w:rsid w:val="009F4E47"/>
    <w:rsid w:val="00A01889"/>
    <w:rsid w:val="00A039D6"/>
    <w:rsid w:val="00A316C5"/>
    <w:rsid w:val="00A52F65"/>
    <w:rsid w:val="00A63C85"/>
    <w:rsid w:val="00AD4F0C"/>
    <w:rsid w:val="00AE742E"/>
    <w:rsid w:val="00B13348"/>
    <w:rsid w:val="00B2004B"/>
    <w:rsid w:val="00BB2450"/>
    <w:rsid w:val="00C048B2"/>
    <w:rsid w:val="00C21D59"/>
    <w:rsid w:val="00C22F47"/>
    <w:rsid w:val="00C52808"/>
    <w:rsid w:val="00C665E3"/>
    <w:rsid w:val="00C86F31"/>
    <w:rsid w:val="00C923E3"/>
    <w:rsid w:val="00CC31DF"/>
    <w:rsid w:val="00CC729A"/>
    <w:rsid w:val="00CC7629"/>
    <w:rsid w:val="00CD4AFB"/>
    <w:rsid w:val="00CD7F7B"/>
    <w:rsid w:val="00CE3C82"/>
    <w:rsid w:val="00CE5550"/>
    <w:rsid w:val="00CE6310"/>
    <w:rsid w:val="00D41309"/>
    <w:rsid w:val="00D46A0D"/>
    <w:rsid w:val="00D62250"/>
    <w:rsid w:val="00D73376"/>
    <w:rsid w:val="00D736FB"/>
    <w:rsid w:val="00DA32E0"/>
    <w:rsid w:val="00DA7EEE"/>
    <w:rsid w:val="00DB4A96"/>
    <w:rsid w:val="00DF2E78"/>
    <w:rsid w:val="00DF6CA9"/>
    <w:rsid w:val="00E12256"/>
    <w:rsid w:val="00E122BC"/>
    <w:rsid w:val="00E27876"/>
    <w:rsid w:val="00E645FB"/>
    <w:rsid w:val="00EA1C66"/>
    <w:rsid w:val="00F00FAD"/>
    <w:rsid w:val="00F45F12"/>
    <w:rsid w:val="00FF74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FED240-9563-4135-8784-945966FE8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2151"/>
    <w:pPr>
      <w:spacing w:line="240" w:lineRule="auto"/>
      <w:ind w:left="720"/>
    </w:pPr>
    <w:rPr>
      <w:rFonts w:ascii="Calibri" w:eastAsia="MS PGothic" w:hAnsi="Calibri" w:cs="MS PGothic"/>
    </w:rPr>
  </w:style>
  <w:style w:type="paragraph" w:styleId="PlainText">
    <w:name w:val="Plain Text"/>
    <w:basedOn w:val="Normal"/>
    <w:link w:val="PlainTextChar"/>
    <w:uiPriority w:val="99"/>
    <w:unhideWhenUsed/>
    <w:rsid w:val="00DB4A96"/>
    <w:pPr>
      <w:spacing w:line="240" w:lineRule="auto"/>
    </w:pPr>
    <w:rPr>
      <w:rFonts w:ascii="Calibri" w:hAnsi="Calibri"/>
      <w:szCs w:val="21"/>
    </w:rPr>
  </w:style>
  <w:style w:type="character" w:customStyle="1" w:styleId="PlainTextChar">
    <w:name w:val="Plain Text Char"/>
    <w:basedOn w:val="DefaultParagraphFont"/>
    <w:link w:val="PlainText"/>
    <w:uiPriority w:val="99"/>
    <w:rsid w:val="00DB4A96"/>
    <w:rPr>
      <w:rFonts w:ascii="Calibri" w:hAnsi="Calibri"/>
      <w:szCs w:val="21"/>
    </w:rPr>
  </w:style>
  <w:style w:type="paragraph" w:styleId="BalloonText">
    <w:name w:val="Balloon Text"/>
    <w:basedOn w:val="Normal"/>
    <w:link w:val="BalloonTextChar"/>
    <w:uiPriority w:val="99"/>
    <w:semiHidden/>
    <w:unhideWhenUsed/>
    <w:rsid w:val="00244C0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4C08"/>
    <w:rPr>
      <w:rFonts w:ascii="Tahoma" w:hAnsi="Tahoma" w:cs="Tahoma"/>
      <w:sz w:val="16"/>
      <w:szCs w:val="16"/>
    </w:rPr>
  </w:style>
  <w:style w:type="character" w:styleId="Hyperlink">
    <w:name w:val="Hyperlink"/>
    <w:basedOn w:val="DefaultParagraphFont"/>
    <w:uiPriority w:val="99"/>
    <w:unhideWhenUsed/>
    <w:rsid w:val="00E122B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962377">
      <w:bodyDiv w:val="1"/>
      <w:marLeft w:val="0"/>
      <w:marRight w:val="0"/>
      <w:marTop w:val="0"/>
      <w:marBottom w:val="0"/>
      <w:divBdr>
        <w:top w:val="none" w:sz="0" w:space="0" w:color="auto"/>
        <w:left w:val="none" w:sz="0" w:space="0" w:color="auto"/>
        <w:bottom w:val="none" w:sz="0" w:space="0" w:color="auto"/>
        <w:right w:val="none" w:sz="0" w:space="0" w:color="auto"/>
      </w:divBdr>
    </w:div>
    <w:div w:id="836506673">
      <w:bodyDiv w:val="1"/>
      <w:marLeft w:val="0"/>
      <w:marRight w:val="0"/>
      <w:marTop w:val="0"/>
      <w:marBottom w:val="0"/>
      <w:divBdr>
        <w:top w:val="none" w:sz="0" w:space="0" w:color="auto"/>
        <w:left w:val="none" w:sz="0" w:space="0" w:color="auto"/>
        <w:bottom w:val="none" w:sz="0" w:space="0" w:color="auto"/>
        <w:right w:val="none" w:sz="0" w:space="0" w:color="auto"/>
      </w:divBdr>
    </w:div>
    <w:div w:id="842091089">
      <w:bodyDiv w:val="1"/>
      <w:marLeft w:val="0"/>
      <w:marRight w:val="0"/>
      <w:marTop w:val="0"/>
      <w:marBottom w:val="0"/>
      <w:divBdr>
        <w:top w:val="none" w:sz="0" w:space="0" w:color="auto"/>
        <w:left w:val="none" w:sz="0" w:space="0" w:color="auto"/>
        <w:bottom w:val="none" w:sz="0" w:space="0" w:color="auto"/>
        <w:right w:val="none" w:sz="0" w:space="0" w:color="auto"/>
      </w:divBdr>
    </w:div>
    <w:div w:id="1635678835">
      <w:bodyDiv w:val="1"/>
      <w:marLeft w:val="0"/>
      <w:marRight w:val="0"/>
      <w:marTop w:val="0"/>
      <w:marBottom w:val="0"/>
      <w:divBdr>
        <w:top w:val="none" w:sz="0" w:space="0" w:color="auto"/>
        <w:left w:val="none" w:sz="0" w:space="0" w:color="auto"/>
        <w:bottom w:val="none" w:sz="0" w:space="0" w:color="auto"/>
        <w:right w:val="none" w:sz="0" w:space="0" w:color="auto"/>
      </w:divBdr>
    </w:div>
    <w:div w:id="2134051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igel.smith@bradford.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avid.walmsley@bradford.gov.uk"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675</Words>
  <Characters>3851</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Bradford Council</Company>
  <LinksUpToDate>false</LinksUpToDate>
  <CharactersWithSpaces>4517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Nigel Smith (City Hall)</dc:creator>
  <cp:lastModifiedBy>Janet Ford</cp:lastModifiedBy>
  <cp:revision>2</cp:revision>
  <cp:lastPrinted>2019-03-12T10:53:00Z</cp:lastPrinted>
  <dcterms:created xsi:type="dcterms:W3CDTF">2019-03-28T11:28:00Z</dcterms:created>
  <dcterms:modified xsi:type="dcterms:W3CDTF">2019-03-28T11:28:00Z</dcterms:modified>
</cp:coreProperties>
</file>